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Индивидуальная программа подготовки главного энергетика</w:t>
      </w:r>
    </w:p>
    <w:p>
      <w:pPr>
        <w:pStyle w:val="Subtitle"/>
      </w:pPr>
      <w:r>
        <w:t>(имя скрыто)</w:t>
        <w:br/>
        <w:t>Базовые знания и подтверждённая готовность</w:t>
      </w:r>
    </w:p>
    <w:p>
      <w:r>
        <w:rPr>
          <w:b/>
        </w:rPr>
        <w:t>Цель: уметь создавать энергетическую основу жизни в новых условиях, глубоко преобразовывать действующие системы и превращать широкое понимание энергии в реализованные решения.</w:t>
      </w:r>
    </w:p>
    <w:p>
      <w:r>
        <w:rPr>
          <w:b w:val="0"/>
        </w:rPr>
        <w:t>Программа строится вокруг задач XPower / X5 Power и подготовки к автономной инфраструктуре на Земле и за её пределами. Квалификация подтверждается решениями, испытаниями, эксплуатацией и независимым разбором личного вклада.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  <w:tblHeader/>
        </w:trPr>
        <w:tc>
          <w:tcPr>
            <w:tcW w:type="dxa" w:w="2835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type="dxa" w:w="6803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Что требуется уметь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Создание с нуля</w:t>
            </w:r>
          </w:p>
        </w:tc>
        <w:tc>
          <w:tcPr>
            <w:tcW w:type="dxa" w:w="680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Организовать энергию, воду, воздух, пищу, тепло, свет, связь, транспорт, производство и ремонт при заданных ресурсах.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Преобразование</w:t>
            </w:r>
          </w:p>
        </w:tc>
        <w:tc>
          <w:tcPr>
            <w:tcW w:type="dxa" w:w="6803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Существенно повысить надёжность и чистую экономическую результативность существующей системы.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Энергия и мышление</w:t>
            </w:r>
          </w:p>
        </w:tc>
        <w:tc>
          <w:tcPr>
            <w:tcW w:type="dxa" w:w="680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Видеть связи физических, биологических, технических и организационных процессов; находить и воплощать новые возможности.</w:t>
            </w:r>
          </w:p>
        </w:tc>
      </w:tr>
    </w:tbl>
    <w:p>
      <w:pPr>
        <w:spacing w:after="0" w:line="60" w:lineRule="exact"/>
      </w:pPr>
    </w:p>
    <w:p>
      <w:pPr>
        <w:pStyle w:val="Heading2"/>
      </w:pPr>
      <w:r>
        <w:t>Принцип продвижения</w:t>
      </w:r>
    </w:p>
    <w:p>
      <w:r>
        <w:rPr>
          <w:b w:val="0"/>
        </w:rPr>
        <w:t>Учебные часы, норматив длительности курса и обязательные сроки освоения исключены. Уже имеющиеся знания можно сразу предъявить к проверке. Для пробела выбирается конкретное задание; к следующей ступени переходят после подтверждения готовности.</w:t>
      </w:r>
    </w:p>
    <w:p>
      <w:r>
        <w:rPr>
          <w:b w:val="0"/>
        </w:rPr>
        <w:t>Базовый набор состоит из 16 взаимосвязанных областей. Он задаёт минимальную основу для работы с целой системой. Углубление определяется выбранной миссией, ответственностью и обнаруженными пробелами.</w:t>
      </w:r>
    </w:p>
    <w:p>
      <w:r>
        <w:rPr>
          <w:b w:val="0"/>
        </w:rPr>
        <w:t>По каждой области нужно объяснить смысл, применить знание в незнакомом варианте, проверить результат и назвать границы решения. Прочитанный материал сам по себе не устанавливает освоение.</w:t>
      </w:r>
    </w:p>
    <w:p>
      <w:pPr>
        <w:pStyle w:val="Heading2"/>
      </w:pPr>
      <w:r>
        <w:t>Что изменилось в этой редакции</w:t>
      </w:r>
    </w:p>
    <w:p>
      <w:r>
        <w:rPr>
          <w:b w:val="0"/>
        </w:rPr>
        <w:t>Календарный курс заменён картой знаний, практических доказательств и условий перехода. Добавлены автономная среда, жизнеобеспечение, биологические процессы и системное мышление. Программа согласована с методикой сравнения версии 0.2 и обновлённым реестром.</w:t>
      </w:r>
    </w:p>
    <w:p>
      <w:r>
        <w:rPr>
          <w:b w:val="0"/>
        </w:rPr>
        <w:t>28 сентября 2026 года. Версия 2.0 заменяет прежний учебный план. Амбиция мирового лидерства задаёт направление развития; достигнутый уровень определяется проверенными результатами.</w:t>
      </w:r>
    </w:p>
    <w:p>
      <w:pPr>
        <w:pStyle w:val="Heading1"/>
        <w:pageBreakBefore/>
      </w:pPr>
      <w:r>
        <w:t>1 Входная диагностика и зачёт знаний</w:t>
      </w:r>
    </w:p>
    <w:p>
      <w:r>
        <w:rPr>
          <w:b w:val="0"/>
        </w:rPr>
        <w:t>Начать с имеющихся работ, документов и решения незнакомых задач. Математическая подготовка, управленческий опыт или профильный стаж дают материал для проверки. Решение о зачёте принимается по предъявленным доказательствам.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3798"/>
      </w:tblGrid>
      <w:tr>
        <w:trPr>
          <w:cantSplit/>
          <w:tblHeader/>
        </w:trPr>
        <w:tc>
          <w:tcPr>
            <w:tcW w:type="dxa" w:w="2268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Состояние</w:t>
            </w:r>
          </w:p>
        </w:tc>
        <w:tc>
          <w:tcPr>
            <w:tcW w:type="dxa" w:w="3572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Основание</w:t>
            </w:r>
          </w:p>
        </w:tc>
        <w:tc>
          <w:tcPr>
            <w:tcW w:type="dxa" w:w="3798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Следующее действие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Не проверено</w:t>
            </w:r>
          </w:p>
        </w:tc>
        <w:tc>
          <w:tcPr>
            <w:tcW w:type="dxa" w:w="35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Сведений недостаточно</w:t>
            </w:r>
          </w:p>
        </w:tc>
        <w:tc>
          <w:tcPr>
            <w:tcW w:type="dxa" w:w="379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Предъявить работу или выполнить диагностическую задачу.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Есть пробел</w:t>
            </w:r>
          </w:p>
        </w:tc>
        <w:tc>
          <w:tcPr>
            <w:tcW w:type="dxa" w:w="3572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В решении найдена существенная ошибка или отсутствует нужное умение</w:t>
            </w:r>
          </w:p>
        </w:tc>
        <w:tc>
          <w:tcPr>
            <w:tcW w:type="dxa" w:w="379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Разобрать причину, освоить недостающее и проверить новый вариант.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База подтверждена</w:t>
            </w:r>
          </w:p>
        </w:tc>
        <w:tc>
          <w:tcPr>
            <w:tcW w:type="dxa" w:w="35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Выполнен критерий освоения области</w:t>
            </w:r>
          </w:p>
        </w:tc>
        <w:tc>
          <w:tcPr>
            <w:tcW w:type="dxa" w:w="379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Перейти к связанным областям и миссии.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Применение подтверждено</w:t>
            </w:r>
          </w:p>
        </w:tc>
        <w:tc>
          <w:tcPr>
            <w:tcW w:type="dxa" w:w="3572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Знание использовано в проверенной практике</w:t>
            </w:r>
          </w:p>
        </w:tc>
        <w:tc>
          <w:tcPr>
            <w:tcW w:type="dxa" w:w="379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Проверить перенос на другие условия.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Нужна перепроверка</w:t>
            </w:r>
          </w:p>
        </w:tc>
        <w:tc>
          <w:tcPr>
            <w:tcW w:type="dxa" w:w="35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Изменились условия, метод или обнаружено противоречие</w:t>
            </w:r>
          </w:p>
        </w:tc>
        <w:tc>
          <w:tcPr>
            <w:tcW w:type="dxa" w:w="379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Уточнить соответствующую часть доказательства.</w:t>
            </w:r>
          </w:p>
        </w:tc>
      </w:tr>
    </w:tbl>
    <w:p>
      <w:pPr>
        <w:spacing w:after="0" w:line="60" w:lineRule="exact"/>
      </w:pPr>
    </w:p>
    <w:p>
      <w:pPr>
        <w:pStyle w:val="Heading2"/>
      </w:pPr>
      <w:r>
        <w:t>Как проходит проверка</w:t>
      </w:r>
    </w:p>
    <w:p>
      <w:r>
        <w:rPr>
          <w:b w:val="0"/>
        </w:rPr>
        <w:t>Сначала (имя скрыто) самостоятельно объясняет решение и оценивает порядок величин. Затем выполняет расчёт с разрешёнными инструментами, включая ИИ. Проверяющий меняет условие или вводит противоречивое измерение. Нужно обнаружить проблему, пересмотреть вывод и описать необходимые дополнительные данные.</w:t>
      </w:r>
    </w:p>
    <w:p>
      <w:r>
        <w:rPr>
          <w:b w:val="0"/>
        </w:rPr>
        <w:t>Скорость усвоения не используется как показатель квалификации. Время реакции оценивается только там, где оно входит в реальные требования к аварийному действию. Такие условия задаются отдельно и проверяются безопасно.</w:t>
      </w:r>
    </w:p>
    <w:p>
      <w:pPr>
        <w:pStyle w:val="Heading2"/>
      </w:pPr>
      <w:r>
        <w:t>Правила зачёта</w:t>
      </w:r>
    </w:p>
    <w:p>
      <w:r>
        <w:rPr>
          <w:b w:val="0"/>
        </w:rPr>
        <w:t>• Сразу зачесть область можно после выполнения её критерия и проверки доказательства. Повторное прохождение знакомого материала не требуется.</w:t>
      </w:r>
    </w:p>
    <w:p>
      <w:r>
        <w:rPr>
          <w:b w:val="0"/>
        </w:rPr>
        <w:t>• Частично подтверждённую область разбить на конкретные умения. Сохранять зачёт подтверждённой части.</w:t>
      </w:r>
    </w:p>
    <w:p>
      <w:r>
        <w:rPr>
          <w:b w:val="0"/>
        </w:rPr>
        <w:t>• Ошибка в безопасности, балансе или причинности блокирует соответствующее решение до исправления. Остальные подтверждённые знания сохраняются.</w:t>
      </w:r>
    </w:p>
    <w:p>
      <w:r>
        <w:rPr>
          <w:b w:val="0"/>
        </w:rPr>
        <w:t>• Успех на типовом примере дополнить новым условием. Самостоятельность и работу с помощниками фиксировать отдельно.</w:t>
      </w:r>
    </w:p>
    <w:p>
      <w:pPr>
        <w:pStyle w:val="Heading2"/>
      </w:pPr>
      <w:r>
        <w:t>Запись в личной карте</w:t>
      </w:r>
    </w:p>
    <w:p>
      <w:r>
        <w:rPr>
          <w:b w:val="0"/>
        </w:rPr>
        <w:t>Код области → критерий → текущее состояние → задача или работа → данные и версия → замечание проверяющего → решение о зачёте → следующий пробел. Даты нужны для истории и актуальности; объём занятий в карту не включается.</w:t>
      </w:r>
    </w:p>
    <w:p>
      <w:pPr>
        <w:pStyle w:val="Heading1"/>
        <w:pageBreakBefore/>
      </w:pPr>
      <w:r>
        <w:t>2 Физическая и инженерная основа</w:t>
      </w:r>
    </w:p>
    <w:p>
      <w:pPr>
        <w:pStyle w:val="Heading2"/>
      </w:pPr>
      <w:r>
        <w:t>Б01 Математика и физические балансы</w:t>
      </w:r>
    </w:p>
    <w:p>
      <w:r>
        <w:rPr>
          <w:b w:val="0"/>
        </w:rPr>
        <w:t>Базовые знания: Размерности, оценки порядка величин, функции и производные, интегралы, уравнения динамики, вероятность и оптимизация. Балансы вещества, энергии и мощности для заданных границ системы.</w:t>
      </w:r>
    </w:p>
    <w:p>
      <w:r>
        <w:rPr>
          <w:b w:val="0"/>
        </w:rPr>
        <w:t>Умение: Восстановить расчёт из исходных величин; обнаружить несогласованные единицы, пропущенный поток и невозможный результат.</w:t>
      </w:r>
    </w:p>
    <w:p>
      <w:r>
        <w:rPr>
          <w:b w:val="0"/>
        </w:rPr>
        <w:t>Подтверждение: Баланс объекта с допущениями, проверкой размерностей и чувствительности. Предпосылки: Нет.</w:t>
      </w:r>
    </w:p>
    <w:p>
      <w:pPr>
        <w:pStyle w:val="Heading2"/>
      </w:pPr>
      <w:r>
        <w:t>Б02 Термодинамика и полезная работа</w:t>
      </w:r>
    </w:p>
    <w:p>
      <w:r>
        <w:rPr>
          <w:b w:val="0"/>
        </w:rPr>
        <w:t>Базовые знания: Первое и второе начала, энтропия, эксергия, циклы, теплообмен и открытые системы. Качество энергии и температурные уровни.</w:t>
      </w:r>
    </w:p>
    <w:p>
      <w:r>
        <w:rPr>
          <w:b w:val="0"/>
        </w:rPr>
        <w:t>Умение: Объяснить пределы преобразования, оценить полезность теплового потока и замкнуть баланс. Учесть обмен веществом с окружающей средой.</w:t>
      </w:r>
    </w:p>
    <w:p>
      <w:r>
        <w:rPr>
          <w:b w:val="0"/>
        </w:rPr>
        <w:t>Подтверждение: Расчёт цикла и полезного использования тепла в нескольких режимах. Предпосылки: Б01.</w:t>
      </w:r>
    </w:p>
    <w:p>
      <w:pPr>
        <w:pStyle w:val="Heading2"/>
      </w:pPr>
      <w:r>
        <w:t>Б03 Электрические системы</w:t>
      </w:r>
    </w:p>
    <w:p>
      <w:r>
        <w:rPr>
          <w:b w:val="0"/>
        </w:rPr>
        <w:t>Базовые знания: Цепи постоянного и переменного тока, трёхфазная система, активная и реактивная мощность, двигатели, трансформаторы, кабели, потери и качество питания.</w:t>
      </w:r>
    </w:p>
    <w:p>
      <w:r>
        <w:rPr>
          <w:b w:val="0"/>
        </w:rPr>
        <w:t>Умение: Прочитать однолинейную схему, оценить нагрузки и ограничения, проверить модель независимым расчётом.</w:t>
      </w:r>
    </w:p>
    <w:p>
      <w:r>
        <w:rPr>
          <w:b w:val="0"/>
        </w:rPr>
        <w:t>Подтверждение: Схема электроснабжения с нагрузками, потерями и перечнем опасных допущений. Предпосылки: Б01.</w:t>
      </w:r>
    </w:p>
    <w:p>
      <w:pPr>
        <w:pStyle w:val="Heading2"/>
      </w:pPr>
      <w:r>
        <w:t>Б04 Источники и накопители</w:t>
      </w:r>
    </w:p>
    <w:p>
      <w:r>
        <w:rPr>
          <w:b w:val="0"/>
        </w:rPr>
        <w:t>Базовые знания: Топливная, атомная, гидро-, солнечная и ветровая энергетика; электрическое, тепловое и химическое накопление. Доступность ресурсов, пуск, резерв и старение.</w:t>
      </w:r>
    </w:p>
    <w:p>
      <w:r>
        <w:rPr>
          <w:b w:val="0"/>
        </w:rPr>
        <w:t>Умение: Выбрать сочетание источников по нагрузке и среде; объяснить, откуда берётся энергия первоначального запуска.</w:t>
      </w:r>
    </w:p>
    <w:p>
      <w:r>
        <w:rPr>
          <w:b w:val="0"/>
        </w:rPr>
        <w:t>Подтверждение: Сравнение конфигураций с запасами, доставкой, обслуживанием и сценарием потери источника. Предпосылки: Б02 и Б03.</w:t>
      </w:r>
    </w:p>
    <w:p>
      <w:pPr>
        <w:pStyle w:val="Heading1"/>
        <w:pageBreakBefore/>
      </w:pPr>
      <w:r>
        <w:t>3 Среда и жизнеобеспечение</w:t>
      </w:r>
    </w:p>
    <w:p>
      <w:pPr>
        <w:pStyle w:val="Heading2"/>
      </w:pPr>
      <w:r>
        <w:t>Б05 Холод тепло и движение сред</w:t>
      </w:r>
    </w:p>
    <w:p>
      <w:r>
        <w:rPr>
          <w:b w:val="0"/>
        </w:rPr>
        <w:t>Базовые знания: Холодильные циклы, тепловые насосы, хладагенты, теплообменники, насосы, вентиляторы, гидравлика и регулирование. Температура продукта и качество услуги.</w:t>
      </w:r>
    </w:p>
    <w:p>
      <w:r>
        <w:rPr>
          <w:b w:val="0"/>
        </w:rPr>
        <w:t>Умение: Связать полезную нагрузку с потреблением всей установки; предложить проверяемую причину отклонения режима.</w:t>
      </w:r>
    </w:p>
    <w:p>
      <w:r>
        <w:rPr>
          <w:b w:val="0"/>
        </w:rPr>
        <w:t>Подтверждение: Карта режимов холодильной или тепловой системы и безопасный протокол испытания. Предпосылки: Б02 и Б03.</w:t>
      </w:r>
    </w:p>
    <w:p>
      <w:pPr>
        <w:pStyle w:val="Heading2"/>
      </w:pPr>
      <w:r>
        <w:t>Б06 Вода воздух и жизнеобеспечение</w:t>
      </w:r>
    </w:p>
    <w:p>
      <w:r>
        <w:rPr>
          <w:b w:val="0"/>
        </w:rPr>
        <w:t>Базовые знания: Водный баланс, очистка и оборот воды, вентиляция, состав воздуха, энергетическая цена подготовки среды, санитарные ограничения и обращение с отходами.</w:t>
      </w:r>
    </w:p>
    <w:p>
      <w:r>
        <w:rPr>
          <w:b w:val="0"/>
        </w:rPr>
        <w:t>Умение: Составить потребности поселения и выявить связь отказа энергоснабжения с потерей жизненно важной услуги.</w:t>
      </w:r>
    </w:p>
    <w:p>
      <w:r>
        <w:rPr>
          <w:b w:val="0"/>
        </w:rPr>
        <w:t>Подтверждение: Схема жизнеобеспечения с расходными материалами, критическими зависимостями и резервами. Предпосылки: Б01 Б02 и Б05.</w:t>
      </w:r>
    </w:p>
    <w:p>
      <w:pPr>
        <w:pStyle w:val="Heading2"/>
      </w:pPr>
      <w:r>
        <w:t>Б07 Пища и биологические процессы</w:t>
      </w:r>
    </w:p>
    <w:p>
      <w:r>
        <w:rPr>
          <w:b w:val="0"/>
        </w:rPr>
        <w:t>Базовые знания: Химическая энергия пищи и топлива, основы метаболизма и фотосинтеза, агропроизводство, хранение, питательные вещества и биологические ограничения.</w:t>
      </w:r>
    </w:p>
    <w:p>
      <w:r>
        <w:rPr>
          <w:b w:val="0"/>
        </w:rPr>
        <w:t>Умение: Проверить материальный и энергетический баланс пищевой цепочки; увидеть зависимость от внешних ресурсов.</w:t>
      </w:r>
    </w:p>
    <w:p>
      <w:r>
        <w:rPr>
          <w:b w:val="0"/>
        </w:rPr>
        <w:t>Подтверждение: Сравнение снабжения и местного производства пищи с энергией, водой, отходами и потерями. Предпосылки: Б01 Б02 и Б06.</w:t>
      </w:r>
    </w:p>
    <w:p>
      <w:pPr>
        <w:pStyle w:val="Heading2"/>
      </w:pPr>
      <w:r>
        <w:t>Б08 Свет и качество среды</w:t>
      </w:r>
    </w:p>
    <w:p>
      <w:r>
        <w:rPr>
          <w:b w:val="0"/>
        </w:rPr>
        <w:t>Базовые знания: Фотометрия, освещённость и яркость, спектр, ослеплённость, пульсации, естественный свет, управление и ремонтопригодность.</w:t>
      </w:r>
    </w:p>
    <w:p>
      <w:r>
        <w:rPr>
          <w:b w:val="0"/>
        </w:rPr>
        <w:t>Умение: Выбрать измеримые требования к среде; оценить результат изменения освещения при сохранении её качества.</w:t>
      </w:r>
    </w:p>
    <w:p>
      <w:r>
        <w:rPr>
          <w:b w:val="0"/>
        </w:rPr>
        <w:t>Подтверждение: Паспорт световой услуги и сравнение решений по качеству, эксплуатации и затратам. Предпосылки: Б01 и Б03.</w:t>
      </w:r>
    </w:p>
    <w:p>
      <w:pPr>
        <w:pStyle w:val="Heading1"/>
        <w:pageBreakBefore/>
      </w:pPr>
      <w:r>
        <w:t>4 Доказательства и устойчивость</w:t>
      </w:r>
    </w:p>
    <w:p>
      <w:pPr>
        <w:pStyle w:val="Heading2"/>
      </w:pPr>
      <w:r>
        <w:t>Б09 Измерения и доказательство эффекта</w:t>
      </w:r>
    </w:p>
    <w:p>
      <w:r>
        <w:rPr>
          <w:b w:val="0"/>
        </w:rPr>
        <w:t>Базовые знания: Метрология, неопределённость, пропуски, базовые уровни, нормализация, причинность, измерение и верификация эффекта (M&amp;V).</w:t>
      </w:r>
    </w:p>
    <w:p>
      <w:r>
        <w:rPr>
          <w:b w:val="0"/>
        </w:rPr>
        <w:t>Умение: Отделить изменение режима, погоды и выпуска продукции от эффекта вмешательства; проверить воспроизводимость расчёта.</w:t>
      </w:r>
    </w:p>
    <w:p>
      <w:r>
        <w:rPr>
          <w:b w:val="0"/>
        </w:rPr>
        <w:t>Подтверждение: План измерений, исходные данные, расчёт эффекта и его неопределённости [4]. Предпосылки: Б01 и предметная тема.</w:t>
      </w:r>
    </w:p>
    <w:p>
      <w:pPr>
        <w:pStyle w:val="Heading2"/>
      </w:pPr>
      <w:r>
        <w:t>Б10 Управление и гибкость</w:t>
      </w:r>
    </w:p>
    <w:p>
      <w:r>
        <w:rPr>
          <w:b w:val="0"/>
        </w:rPr>
        <w:t>Базовые знания: Обратная связь, устойчивость, наблюдаемость, прогнозирование, ограничения, накопление, управление спросом и восстановление режима.</w:t>
      </w:r>
    </w:p>
    <w:p>
      <w:r>
        <w:rPr>
          <w:b w:val="0"/>
        </w:rPr>
        <w:t>Умение: Определить доступную гибкость с учётом качества услуги; проверить потерю связи, отказ датчика и последующее потребление.</w:t>
      </w:r>
    </w:p>
    <w:p>
      <w:r>
        <w:rPr>
          <w:b w:val="0"/>
        </w:rPr>
        <w:t>Подтверждение: Модель управления с ограничениями и испытаниями неблагоприятных сценариев. Предпосылки: Б03 Б05 и Б09.</w:t>
      </w:r>
    </w:p>
    <w:p>
      <w:pPr>
        <w:pStyle w:val="Heading2"/>
      </w:pPr>
      <w:r>
        <w:t>Б11 Надёжность защита и ресурс</w:t>
      </w:r>
    </w:p>
    <w:p>
      <w:r>
        <w:rPr>
          <w:b w:val="0"/>
        </w:rPr>
        <w:t>Базовые знания: Защита, резервирование, общие причины отказов, обслуживание по состоянию, остаточный ресурс, ремонт, запасные части и восстановление.</w:t>
      </w:r>
    </w:p>
    <w:p>
      <w:r>
        <w:rPr>
          <w:b w:val="0"/>
        </w:rPr>
        <w:t>Умение: Выявить критические зависимости, обосновать ремонт или замену, подготовить работоспособный аварийный режим.</w:t>
      </w:r>
    </w:p>
    <w:p>
      <w:r>
        <w:rPr>
          <w:b w:val="0"/>
        </w:rPr>
        <w:t>Подтверждение: Разбор отказа, план восстановления и решение по жизненному циклу оборудования [6]. Предпосылки: Б03 и предметная тема.</w:t>
      </w:r>
    </w:p>
    <w:p>
      <w:pPr>
        <w:pStyle w:val="Heading2"/>
      </w:pPr>
      <w:r>
        <w:t>Б12 Вычисления ИИ и кибербезопасность</w:t>
      </w:r>
    </w:p>
    <w:p>
      <w:r>
        <w:rPr>
          <w:b w:val="0"/>
        </w:rPr>
        <w:t>Базовые знания: Энергетика вычислений и охлаждения, данные, модели, промышленные сети, права доступа, резервное копирование, ошибочные ответы ИИ.</w:t>
      </w:r>
    </w:p>
    <w:p>
      <w:r>
        <w:rPr>
          <w:b w:val="0"/>
        </w:rPr>
        <w:t>Умение: Проверить вывод помощника независимым способом; задать пределы автоматического управления и режим при потере цифровой системы.</w:t>
      </w:r>
    </w:p>
    <w:p>
      <w:r>
        <w:rPr>
          <w:b w:val="0"/>
        </w:rPr>
        <w:t>Подтверждение: Воспроизводимый расчёт с проверками, происхождением данных и сценарием отказа автоматики. Предпосылки: Б01 Б09 и Б10.</w:t>
      </w:r>
    </w:p>
    <w:p>
      <w:pPr>
        <w:pStyle w:val="Heading1"/>
        <w:pageBreakBefore/>
      </w:pPr>
      <w:r>
        <w:t>5 Экономика мышление и исполнение</w:t>
      </w:r>
    </w:p>
    <w:p>
      <w:pPr>
        <w:pStyle w:val="Heading2"/>
      </w:pPr>
      <w:r>
        <w:t>Б13 Экономика жизненного цикла</w:t>
      </w:r>
    </w:p>
    <w:p>
      <w:r>
        <w:rPr>
          <w:b w:val="0"/>
        </w:rPr>
        <w:t>Базовые знания: Инвестиции, эксплуатационные затраты, дисконтирование, риск, стоимость простоя, ресурс, полезная услуга, распределение эффекта и обязательства.</w:t>
      </w:r>
    </w:p>
    <w:p>
      <w:r>
        <w:rPr>
          <w:b w:val="0"/>
        </w:rPr>
        <w:t>Умение: Обосновать рост чистого результата; исключить двойной счёт и перенос затрат или риска на другого участника.</w:t>
      </w:r>
    </w:p>
    <w:p>
      <w:r>
        <w:rPr>
          <w:b w:val="0"/>
        </w:rPr>
        <w:t>Подтверждение: Экономическая модель с исходным состоянием, альтернативами и неблагоприятным сценарием. Предпосылки: Б09 и Б11.</w:t>
      </w:r>
    </w:p>
    <w:p>
      <w:pPr>
        <w:pStyle w:val="Heading2"/>
      </w:pPr>
      <w:r>
        <w:t>Б14 Рынки договоры и ответственность</w:t>
      </w:r>
    </w:p>
    <w:p>
      <w:r>
        <w:rPr>
          <w:b w:val="0"/>
        </w:rPr>
        <w:t>Базовые знания: Энергия и мощность как предметы расчётов, присоединение, учёт, услуги, права сторон, тарифы, договоры, смарт-контракты и токенизация.</w:t>
      </w:r>
    </w:p>
    <w:p>
      <w:r>
        <w:rPr>
          <w:b w:val="0"/>
        </w:rPr>
        <w:t>Умение: Связать физическое исполнение с проверкой результата и платежом; определить применимую юрисдикцию и вопросы профильному юристу.</w:t>
      </w:r>
    </w:p>
    <w:p>
      <w:r>
        <w:rPr>
          <w:b w:val="0"/>
        </w:rPr>
        <w:t>Подтверждение: Схема исполнения и расчётов для одного проекта с источниками данных и порядком разрешения ошибок. Предпосылки: Б09 и Б13.</w:t>
      </w:r>
    </w:p>
    <w:p>
      <w:pPr>
        <w:pStyle w:val="Heading2"/>
      </w:pPr>
      <w:r>
        <w:t>Б15 Мышление и архитектура систем</w:t>
      </w:r>
    </w:p>
    <w:p>
      <w:r>
        <w:rPr>
          <w:b w:val="0"/>
        </w:rPr>
        <w:t>Базовые знания: Постановка цели, границы задачи, причинные связи, ограничения, гипотезы, альтернативы, цена информации и перенос методов. Энергия, знания и развитие.</w:t>
      </w:r>
    </w:p>
    <w:p>
      <w:r>
        <w:rPr>
          <w:b w:val="0"/>
        </w:rPr>
        <w:t>Умение: Переформулировать задачу, предложить проверяемое решение и объяснить, какие данные заставят его пересмотреть.</w:t>
      </w:r>
    </w:p>
    <w:p>
      <w:r>
        <w:rPr>
          <w:b w:val="0"/>
        </w:rPr>
        <w:t>Подтверждение: Записка с альтернативными архитектурами, критическим допущением и опытом, способным его проверить. Предпосылки: Б01; развивается во всех миссиях.</w:t>
      </w:r>
    </w:p>
    <w:p>
      <w:pPr>
        <w:pStyle w:val="Heading2"/>
      </w:pPr>
      <w:r>
        <w:t>Б16 Организация исполнения</w:t>
      </w:r>
    </w:p>
    <w:p>
      <w:r>
        <w:rPr>
          <w:b w:val="0"/>
        </w:rPr>
        <w:t>Базовые знания: Системная инженерия, требования, интерфейсы, закупки, приёмка, логистика, компетенции команды, взаимодействие с ИИ и сохранение знаний.</w:t>
      </w:r>
    </w:p>
    <w:p>
      <w:r>
        <w:rPr>
          <w:b w:val="0"/>
        </w:rPr>
        <w:t>Умение: Собрать исполнителей и распределить ответственность; проверить совместимость решений и готовность эксплуатации.</w:t>
      </w:r>
    </w:p>
    <w:p>
      <w:r>
        <w:rPr>
          <w:b w:val="0"/>
        </w:rPr>
        <w:t>Подтверждение: Матрица ответственности, последовательность ввода, условия приёмки и передачи системы. Предпосылки: Б11 Б13 Б14 и Б15.</w:t>
      </w:r>
    </w:p>
    <w:p>
      <w:pPr>
        <w:pStyle w:val="Heading1"/>
        <w:pageBreakBefore/>
      </w:pPr>
      <w:r>
        <w:t>6 Миссия создания автономной системы</w:t>
      </w:r>
    </w:p>
    <w:p>
      <w:r>
        <w:rPr>
          <w:b w:val="0"/>
        </w:rPr>
        <w:t>Задание: создать энергетическую основу поселения при заданном населении, полезных функциях, природных условиях, стартовом комплекте и режиме внешнего снабжения. Все исходные величины задаются в паспорте миссии.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  <w:tblHeader/>
        </w:trPr>
        <w:tc>
          <w:tcPr>
            <w:tcW w:type="dxa" w:w="2835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Среда</w:t>
            </w:r>
          </w:p>
        </w:tc>
        <w:tc>
          <w:tcPr>
            <w:tcW w:type="dxa" w:w="6803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Что требуется исследовать дополнительно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Арктика и Антарктика</w:t>
            </w:r>
          </w:p>
        </w:tc>
        <w:tc>
          <w:tcPr>
            <w:tcW w:type="dxa" w:w="680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Климатические режимы, доставка, хранение топлива, пуск и ремонт, сезонная доступность ресурсов, экологические ограничения.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Гималаи и Путорана</w:t>
            </w:r>
          </w:p>
        </w:tc>
        <w:tc>
          <w:tcPr>
            <w:tcW w:type="dxa" w:w="6803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Конкретная высота и климат площадки, рельеф, доступность воды, транспорт, ремонтная база и связь.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Луна</w:t>
            </w:r>
          </w:p>
        </w:tc>
        <w:tc>
          <w:tcPr>
            <w:tcW w:type="dxa" w:w="680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Освещение площадки, теплоотвод, пыль, доставка, накопление и резервирование, взаимосвязь с жизнеобеспечением.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Марс</w:t>
            </w:r>
          </w:p>
        </w:tc>
        <w:tc>
          <w:tcPr>
            <w:tcW w:type="dxa" w:w="6803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Местные условия, атмосфера и ресурсы, автономность управления, снабжение, ремонт и развитие производственных возможностей.</w:t>
            </w:r>
          </w:p>
        </w:tc>
      </w:tr>
    </w:tbl>
    <w:p>
      <w:pPr>
        <w:spacing w:after="0" w:line="60" w:lineRule="exact"/>
      </w:pPr>
    </w:p>
    <w:p>
      <w:pPr>
        <w:pStyle w:val="Heading2"/>
      </w:pPr>
      <w:r>
        <w:t>Обязательный результат</w:t>
      </w:r>
    </w:p>
    <w:p>
      <w:r>
        <w:rPr>
          <w:b w:val="0"/>
        </w:rPr>
        <w:t>• Паспорт потребностей: жизненно важные услуги, качество среды и допустимые последствия отказа.</w:t>
      </w:r>
    </w:p>
    <w:p>
      <w:r>
        <w:rPr>
          <w:b w:val="0"/>
        </w:rPr>
        <w:t>• Балансы энергии и вещества, графики мощности, источники, запасы, преобразования и теплоотвод.</w:t>
      </w:r>
    </w:p>
    <w:p>
      <w:r>
        <w:rPr>
          <w:b w:val="0"/>
        </w:rPr>
        <w:t>• Последовательность развёртывания: энергия пуска, обеспечение монтажа, ввод резервов и начало полезной работы.</w:t>
      </w:r>
    </w:p>
    <w:p>
      <w:r>
        <w:rPr>
          <w:b w:val="0"/>
        </w:rPr>
        <w:t>• План эксплуатации: люди, расходные материалы, диагностика, ремонт, связь и восстановление.</w:t>
      </w:r>
    </w:p>
    <w:p>
      <w:r>
        <w:rPr>
          <w:b w:val="0"/>
        </w:rPr>
        <w:t>• Путь расширения: дополнительные потребители, производство и снижение зависимости от поставок.</w:t>
      </w:r>
    </w:p>
    <w:p>
      <w:pPr>
        <w:pStyle w:val="Heading2"/>
      </w:pPr>
      <w:r>
        <w:t>Проверка готовности</w:t>
      </w:r>
    </w:p>
    <w:p>
      <w:r>
        <w:rPr>
          <w:b w:val="0"/>
        </w:rPr>
        <w:t>Независимый разбор проверяет полноту балансов, реализуемость доставки и запуска, устойчивость к выбранным отказам и совпадение модели с испытанием. Для земного объекта подтверждение эксплуатацией отмечается отдельно от расчётной готовности. Космический проект получает точную отметку среды и стадии испытаний [7].</w:t>
      </w:r>
    </w:p>
    <w:p>
      <w:r>
        <w:rPr>
          <w:b w:val="0"/>
        </w:rPr>
        <w:t>Основа миссии: Б01–Б12, Б15 и Б16; экономическая и договорная части используют Б13 и Б14. Углублённые вопросы конкретной технологии проверяет профильный специалист. Реальная работа начинается в пределах установленных полномочий и требований объекта.</w:t>
      </w:r>
    </w:p>
    <w:p>
      <w:pPr>
        <w:pStyle w:val="Heading1"/>
        <w:pageBreakBefore/>
      </w:pPr>
      <w:r>
        <w:t>7 Миссии преобразования и мышления</w:t>
      </w:r>
    </w:p>
    <w:p>
      <w:pPr>
        <w:pStyle w:val="Heading2"/>
      </w:pPr>
      <w:r>
        <w:t>Преобразование существующей системы</w:t>
      </w:r>
    </w:p>
    <w:p>
      <w:r>
        <w:rPr>
          <w:b w:val="0"/>
        </w:rPr>
        <w:t>Первый доступный объект: магазин, распределительный центр или иной объект XPower с разрешённым доступом к данным. Масштаб расширяется после подтверждения модели на исходной площадке.</w:t>
      </w:r>
    </w:p>
    <w:p>
      <w:r>
        <w:rPr>
          <w:b w:val="0"/>
        </w:rPr>
        <w:t>• Восстановить исходное состояние: полезная услуга, расходы, отказы, остаточный ресурс, договоры и ограничения.</w:t>
      </w:r>
    </w:p>
    <w:p>
      <w:r>
        <w:rPr>
          <w:b w:val="0"/>
        </w:rPr>
        <w:t>• Сравнить варианты: управление холодом, полезное тепло, свет, гибкость нагрузки, обслуживание, организация работ и расчётов.</w:t>
      </w:r>
    </w:p>
    <w:p>
      <w:r>
        <w:rPr>
          <w:b w:val="0"/>
        </w:rPr>
        <w:t>• До вмешательства зафиксировать способ измерения эффекта, границы качества и условия возврата к исходному режиму.</w:t>
      </w:r>
    </w:p>
    <w:p>
      <w:r>
        <w:rPr>
          <w:b w:val="0"/>
        </w:rPr>
        <w:t>• Показать изменение надёжности и чистой экономики. Учесть инвестиции, обслуживание, измерения, финансирование, обязательства и побочные эффекты.</w:t>
      </w:r>
    </w:p>
    <w:p>
      <w:r>
        <w:rPr>
          <w:b w:val="0"/>
        </w:rPr>
        <w:t>Миссия подтверждена в заявленных границах, когда эффект воспроизводим, личный вклад установлен, данные прошли независимый разбор, а результаты охватывают существенные режимы эксплуатации. Расчётный прогноз, пилот и длительная эксплуатация получают разные отметки. Основа: Б03, Б05, Б08–Б16.</w:t>
      </w:r>
    </w:p>
    <w:p>
      <w:pPr>
        <w:pStyle w:val="Heading2"/>
      </w:pPr>
      <w:r>
        <w:t>Энергия и мышление</w:t>
      </w:r>
    </w:p>
    <w:p>
      <w:r>
        <w:rPr>
          <w:b w:val="0"/>
        </w:rPr>
        <w:t>Задание: найти ограничение, которое мешает развитию системы, и предложить проверяемую архитектуру его преодоления. Рассмотреть энергию, вещество, знания, труд, организацию и стимулы участников.</w:t>
      </w:r>
    </w:p>
    <w:p>
      <w:r>
        <w:rPr>
          <w:b w:val="0"/>
        </w:rPr>
        <w:t>Пример для исследования: оценить взаимосвязь холодильного процесса, полезного использования тепла, качества хранения, гибкости нагрузки и договора на услугу. Гипотеза получает баланс, способ проверки, условия опровержения и ответственного за исполнение.</w:t>
      </w:r>
    </w:p>
    <w:p>
      <w:r>
        <w:rPr>
          <w:b w:val="0"/>
        </w:rPr>
        <w:t>В официальном описании модели Сергея Цивилёва ТЭК находится в основании пирамиды, а «энергия мысли» связана с управленческими навыками и концепциями [8]. В программе это направление проверяется качеством постановки задач и последствиями реализованных решений. Физические потоки описываются физическими величинами; работа мышления оценивается по созданным возможностям и доказанным результатам.</w:t>
      </w:r>
    </w:p>
    <w:p>
      <w:pPr>
        <w:pStyle w:val="Heading2"/>
      </w:pPr>
      <w:r>
        <w:t>Перенос в неизвестные условия</w:t>
      </w:r>
    </w:p>
    <w:p>
      <w:r>
        <w:rPr>
          <w:b w:val="0"/>
        </w:rPr>
        <w:t>После защиты меняются существенные условия: исчезает поставщик, ограничивается ресурс, становится недоступной связь или обнаруживается ошибка исходных данных. Нужно заново определить достижимую цель, собрать недостающие знания, пересчитать решение и организовать исполнение. Проверяется качество адаптации и понимание границ собственной компетенции.</w:t>
      </w:r>
    </w:p>
    <w:p>
      <w:pPr>
        <w:pStyle w:val="Heading1"/>
        <w:pageBreakBefore/>
      </w:pPr>
      <w:r>
        <w:t>8 Индивидуальный маршрут и поддержка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cantSplit/>
          <w:tblHeader/>
        </w:trPr>
        <w:tc>
          <w:tcPr>
            <w:tcW w:type="dxa" w:w="3118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Переход</w:t>
            </w:r>
          </w:p>
        </w:tc>
        <w:tc>
          <w:tcPr>
            <w:tcW w:type="dxa" w:w="6520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Основание для следующего шага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От опыта к карте знаний</w:t>
            </w:r>
          </w:p>
        </w:tc>
        <w:tc>
          <w:tcPr>
            <w:tcW w:type="dxa" w:w="6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Предъявлены работы, выполнена диагностика, записаны подтверждённые умения и пробелы.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От базы к проекту</w:t>
            </w:r>
          </w:p>
        </w:tc>
        <w:tc>
          <w:tcPr>
            <w:tcW w:type="dxa" w:w="6520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Подтверждены предпосылки выбранной миссии; понятны границы ответственности и недостающие специалисты.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От проекта к испытанию</w:t>
            </w:r>
          </w:p>
        </w:tc>
        <w:tc>
          <w:tcPr>
            <w:tcW w:type="dxa" w:w="6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Проверены модель, исходные данные, риски, измерения, критерии остановки и восстановления.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От испытания к эксплуатации</w:t>
            </w:r>
          </w:p>
        </w:tc>
        <w:tc>
          <w:tcPr>
            <w:tcW w:type="dxa" w:w="6520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Получены достаточные результаты проверки; выполнены применимые процедуры допуска и приёмки.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От одного объекта к переносу</w:t>
            </w:r>
          </w:p>
        </w:tc>
        <w:tc>
          <w:tcPr>
            <w:tcW w:type="dxa" w:w="6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Понятны причины результата и ограничения; проверены условия новой площадки.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От портфеля к внешней оценке</w:t>
            </w:r>
          </w:p>
        </w:tc>
        <w:tc>
          <w:tcPr>
            <w:tcW w:type="dxa" w:w="6520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Собрано досье с личным вкладом, замечаниями рецензентов и закрытыми пробелами.</w:t>
            </w:r>
          </w:p>
        </w:tc>
      </w:tr>
    </w:tbl>
    <w:p>
      <w:pPr>
        <w:spacing w:after="0" w:line="60" w:lineRule="exact"/>
      </w:pPr>
    </w:p>
    <w:p>
      <w:r>
        <w:rPr>
          <w:b w:val="0"/>
        </w:rPr>
        <w:t>Порядок областей определяется зависимостями и доступной практикой. Теорию и проект можно вести совместно. Неподтверждённый навык остаётся открытой задачей даже при сильных результатах в других областях.</w:t>
      </w:r>
    </w:p>
    <w:p>
      <w:pPr>
        <w:pStyle w:val="Heading2"/>
      </w:pPr>
      <w:r>
        <w:t>Люди и ИИ</w:t>
      </w:r>
    </w:p>
    <w:p>
      <w:r>
        <w:rPr>
          <w:b w:val="0"/>
        </w:rPr>
        <w:t>Ведущий наставник проверяет связность подготовки. Предметные эксперты разбирают сети, холод, жизнеобеспечение, автономные системы и другие специальные вопросы. Независимые рецензенты оценивают заявленные результаты. Конкретные специалисты и условия их участия пока не назначены.</w:t>
      </w:r>
    </w:p>
    <w:p>
      <w:r>
        <w:rPr>
          <w:b w:val="0"/>
        </w:rPr>
        <w:t>ИИ помогает объяснять, считать, искать противоречия, готовить сценарии и вести карточки знаний. (имя скрыто) должен понимать цель, ограничения и способ проверки решения. Учёт пройденного материала и зачёт появляются только после выполненной работы. Для важных решений сохраняются исходные данные и воспроизводимый расчёт.</w:t>
      </w:r>
    </w:p>
    <w:p>
      <w:pPr>
        <w:pStyle w:val="Heading2"/>
      </w:pPr>
      <w:r>
        <w:t>Обновление знаний</w:t>
      </w:r>
    </w:p>
    <w:p>
      <w:r>
        <w:rPr>
          <w:b w:val="0"/>
        </w:rPr>
        <w:t>Еженедельное учебное обновление по вторникам утром: до трёх существенных изменений из первоисточников и одна задача по открытому пробелу без заданной длительности. Новые материалы добавляются по необходимости; невыполненная задача может продолжаться в следующих обсуждениях.</w:t>
      </w:r>
    </w:p>
    <w:p>
      <w:r>
        <w:rPr>
          <w:b w:val="0"/>
        </w:rPr>
        <w:t>Ежемесячный обзор сильных специалистов показывает новые доказательства и полезные для подготовки задачи. После изменения нормы, технологии, исходных данных или выявления ошибки пересматривается затронутая карточка знаний. Периодичность обзоров организует сопровождение и не определяет темп освоения.</w:t>
      </w:r>
    </w:p>
    <w:p>
      <w:r>
        <w:rPr>
          <w:b w:val="0"/>
        </w:rPr>
        <w:t>Карточка знания содержит объяснение, формулу или метод, область применимости, пример, источник, дату проверки и известные ошибки. Карточка задачи содержит исходные данные, критерий результата, решение, замечания и следующий шаг.</w:t>
      </w:r>
    </w:p>
    <w:p>
      <w:pPr>
        <w:pStyle w:val="Heading1"/>
        <w:pageBreakBefore/>
      </w:pPr>
      <w:r>
        <w:t>9 Документальное подтверждение</w:t>
      </w:r>
    </w:p>
    <w:p>
      <w:r>
        <w:rPr>
          <w:b w:val="0"/>
        </w:rPr>
        <w:t>Досье строится по мере появления доказательств. В него входят карта базовых знаний, расчётные записки, протоколы испытаний, сведения об эксплуатации, личная роль, отзывы рецензентов и действующие профессиональные документы.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3458"/>
        <w:gridCol w:w="3628"/>
      </w:tblGrid>
      <w:tr>
        <w:trPr>
          <w:cantSplit/>
          <w:tblHeader/>
        </w:trPr>
        <w:tc>
          <w:tcPr>
            <w:tcW w:type="dxa" w:w="2551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Документ</w:t>
            </w:r>
          </w:p>
        </w:tc>
        <w:tc>
          <w:tcPr>
            <w:tcW w:type="dxa" w:w="3458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Что подтверждает</w:t>
            </w:r>
          </w:p>
        </w:tc>
        <w:tc>
          <w:tcPr>
            <w:tcW w:type="dxa" w:w="3628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Когда выбирать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Диплом по подходящей специальности</w:t>
            </w:r>
          </w:p>
        </w:tc>
        <w:tc>
          <w:tcPr>
            <w:tcW w:type="dxa" w:w="345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Образование и присвоенную квалификацию в пределах программы</w:t>
            </w:r>
          </w:p>
        </w:tc>
        <w:tc>
          <w:tcPr>
            <w:tcW w:type="dxa" w:w="36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После проверки уже имеющихся документов и образовательных оснований.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Сертифицированный энергоменеджер (CEM)</w:t>
            </w:r>
          </w:p>
        </w:tc>
        <w:tc>
          <w:tcPr>
            <w:tcW w:type="dxa" w:w="345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Компетенции в управлении энергией в рамках требований AEE [9]</w:t>
            </w:r>
          </w:p>
        </w:tc>
        <w:tc>
          <w:tcPr>
            <w:tcW w:type="dxa" w:w="362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При соответствии основаниям допуска и готовности к установленной процедуре.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Специалист по измерению и верификации (CMVP)</w:t>
            </w:r>
          </w:p>
        </w:tc>
        <w:tc>
          <w:tcPr>
            <w:tcW w:type="dxa" w:w="345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Подготовку по измерению и подтверждению эффекта в рамках AEE [10]</w:t>
            </w:r>
          </w:p>
        </w:tc>
        <w:tc>
          <w:tcPr>
            <w:tcW w:type="dxa" w:w="36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При наличии подходящего опыта и доказательств по измерению результата.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Профессиональный статус Chartered Engineer (CEng)</w:t>
            </w:r>
          </w:p>
        </w:tc>
        <w:tc>
          <w:tcPr>
            <w:tcW w:type="dxa" w:w="345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Инженерную компетентность и профессиональную ответственность [11]</w:t>
            </w:r>
          </w:p>
        </w:tc>
        <w:tc>
          <w:tcPr>
            <w:tcW w:type="dxa" w:w="3628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Когда портфель позволяет пройти оценку через уполномоченную организацию.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Протокол независимой защиты</w:t>
            </w:r>
          </w:p>
        </w:tc>
        <w:tc>
          <w:tcPr>
            <w:tcW w:type="dxa" w:w="345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Конкретные проверенные умения и результаты трёх миссий</w:t>
            </w:r>
          </w:p>
        </w:tc>
        <w:tc>
          <w:tcPr>
            <w:tcW w:type="dxa" w:w="36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После защиты с указанием состава комиссии, условий, ограничений и замечаний.</w:t>
            </w:r>
          </w:p>
        </w:tc>
      </w:tr>
    </w:tbl>
    <w:p>
      <w:pPr>
        <w:spacing w:after="0" w:line="60" w:lineRule="exact"/>
      </w:pPr>
    </w:p>
    <w:p>
      <w:pPr>
        <w:pStyle w:val="Heading2"/>
      </w:pPr>
      <w:r>
        <w:t>Формальные процедуры</w:t>
      </w:r>
    </w:p>
    <w:p>
      <w:r>
        <w:rPr>
          <w:b w:val="0"/>
        </w:rPr>
        <w:t>Для CEM и CMVP AEE предусматривает требования к образованию и опыту, утверждённую подготовку и экзамен [9, 10]. Для CEng оцениваются знания и профессиональная компетентность; возможен индивидуальный путь оценки [11]. Наш зачёт базы сам по себе не отменяет процедуры внешней организации.</w:t>
      </w:r>
    </w:p>
    <w:p>
      <w:r>
        <w:rPr>
          <w:b w:val="0"/>
        </w:rPr>
        <w:t>При необходимости российского образовательного документа подобрать программу вуза, например МЭИ, по содержанию, лабораторной практике и условиям поступления. Конкретный набор, допуск и признание прежней подготовки проверяются у организации до подачи. Для личной инженерной практики в иной стране проверяется её собственный порядок признания и лицензирования.</w:t>
      </w:r>
    </w:p>
    <w:p>
      <w:r>
        <w:rPr>
          <w:b w:val="0"/>
        </w:rPr>
        <w:t>Эксплуатационные полномочия, работа на опасных объектах и специальные технические функции оформляются по применимым требованиям к роли и объекту. В реестре каждого документа фиксируются выдающая организация, область действия, проверка подлинности и актуальность.</w:t>
      </w:r>
    </w:p>
    <w:p>
      <w:pPr>
        <w:pStyle w:val="Heading2"/>
      </w:pPr>
      <w:r>
        <w:t>Содержание протокола защиты</w:t>
      </w:r>
    </w:p>
    <w:p>
      <w:r>
        <w:rPr>
          <w:b w:val="0"/>
        </w:rPr>
        <w:t>ФИО; область или миссия; исходные условия; выполненные задания; разрешённые инструменты; личный вклад; доказательства; замечания; итог и границы признания; проверяющие и их подписи. Протокол нашей программы подтверждает указанную процедуру оценки. Внешний профессиональный статус присваивает соответствующая организация.</w:t>
      </w:r>
    </w:p>
    <w:p>
      <w:pPr>
        <w:pStyle w:val="Heading1"/>
        <w:pageBreakBefore/>
      </w:pPr>
      <w:r>
        <w:t>10 Первое диагностическое задание</w:t>
      </w:r>
    </w:p>
    <w:p>
      <w:r>
        <w:rPr>
          <w:b w:val="0"/>
        </w:rPr>
        <w:t>Все числа ниже учебные. Они позволяют выбрать точку входа и не описывают измеренные результаты XPower. Ответ можно дать письменно или голосом с пояснением расчёта. Временной норматив отсутствует.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7994"/>
      </w:tblGrid>
      <w:tr>
        <w:trPr>
          <w:cantSplit/>
          <w:tblHeader/>
        </w:trPr>
        <w:tc>
          <w:tcPr>
            <w:tcW w:type="dxa" w:w="1644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7994"/>
            <w:vAlign w:val="center"/>
            <w:shd w:fill="3333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b/>
                <w:color w:val="FFFFFF"/>
                <w:sz w:val="20"/>
              </w:rPr>
              <w:t>Задача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Б01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Объект потребил 600 кВт·ч за 8 часов. Найди среднюю мощность. Можно ли определить максимальную мощность по этим данным?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Б02 Б05</w:t>
            </w:r>
          </w:p>
        </w:tc>
        <w:tc>
          <w:tcPr>
            <w:tcW w:type="dxa" w:w="799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Стационарный холодильный цикл отбирает 180 кВт тепла и потребляет 60 кВт электрической мощности. Найди холодильный коэффициент и теплоотдачу конденсатора при пренебрежении другими потерями.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Б03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Симметричная трёхфазная нагрузка: линейное напряжение 400 В, ток 100 А, cos φ = 0,8. Оцени активную мощность для синусоидального режима.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Б04 Б11</w:t>
            </w:r>
          </w:p>
        </w:tc>
        <w:tc>
          <w:tcPr>
            <w:tcW w:type="dxa" w:w="799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Поселение теряет основной источник. Какие данные нужны для выбора резервного питания, его запуска, запасов и ремонта?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Б06 Б07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Составь перечень потоков для воды, воздуха и пищи автономной базы. Какие зависимости сохранятся даже при достаточной генерации?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Б08 Б09</w:t>
            </w:r>
          </w:p>
        </w:tc>
        <w:tc>
          <w:tcPr>
            <w:tcW w:type="dxa" w:w="799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После замены светильников потребление снизилось. Какие измерения нужны для вывода о сохранении качества освещения и действительном эффекте?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Б10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Снижение нагрузки на 10 кВт длится 2 часа. Затем потребление дополнительно увеличилось на 22 кВт·ч. Как изменился расход за весь интервал?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Б12</w:t>
            </w:r>
          </w:p>
        </w:tc>
        <w:tc>
          <w:tcPr>
            <w:tcW w:type="dxa" w:w="799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ИИ предложил убедительный расчёт автономной базы. Какие независимые проверки проведёшь до принятия решения?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Б13 Б14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Проект стоит 10 млн рублей и обещает 3 млн рублей ежегодного эффекта. Какие сведения нужны для решения и договора?</w:t>
            </w:r>
          </w:p>
        </w:tc>
      </w:tr>
      <w:tr>
        <w:trPr>
          <w:cantSplit/>
        </w:trPr>
        <w:tc>
          <w:tcPr>
            <w:tcW w:type="dxa" w:w="164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Б15 Б16</w:t>
            </w:r>
          </w:p>
        </w:tc>
        <w:tc>
          <w:tcPr>
            <w:tcW w:type="dxa" w:w="7994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pPr>
              <w:spacing w:after="0" w:line="247" w:lineRule="auto"/>
            </w:pPr>
            <w:r>
              <w:rPr>
                <w:rFonts w:ascii="Cambria" w:hAnsi="Cambria"/>
                <w:sz w:val="20"/>
              </w:rPr>
              <w:t>Доставка оборудования сорвалась, часть данных оказалась неверной. Как пересоберёшь задачу, команду и порядок действий?</w:t>
            </w:r>
          </w:p>
        </w:tc>
      </w:tr>
    </w:tbl>
    <w:p>
      <w:pPr>
        <w:spacing w:after="0" w:line="60" w:lineRule="exact"/>
      </w:pPr>
    </w:p>
    <w:p>
      <w:pPr>
        <w:pStyle w:val="Heading2"/>
      </w:pPr>
      <w:r>
        <w:t>Как использовать ответы</w:t>
      </w:r>
    </w:p>
    <w:p>
      <w:r>
        <w:rPr>
          <w:b w:val="0"/>
        </w:rPr>
        <w:t>По каждому ответу фиксируются верная часть, существенный пробел, уверенность и недостающие данные. Положительная диагностика даёт основание для зачёта конкретного умения после проверки нового варианта. Для неподтверждённой темы выбирается материал и практическое задание из соответствующей области.</w:t>
      </w:r>
    </w:p>
    <w:p>
      <w:r>
        <w:rPr>
          <w:b w:val="0"/>
        </w:rPr>
        <w:t>Первыми действиями становятся сбор имеющихся документов и работ, диагностика, выбор доступного объекта и составление паспорта одной миссии. Эти действия выполняются по готовности. Следующий шаг определяется содержанием результата.</w:t>
      </w:r>
    </w:p>
    <w:p>
      <w:pPr>
        <w:pStyle w:val="Heading1"/>
        <w:pageBreakBefore/>
      </w:pPr>
      <w:r>
        <w:t>11 Источники и работа с материалами</w:t>
      </w:r>
    </w:p>
    <w:p>
      <w:r>
        <w:rPr>
          <w:b w:val="0"/>
        </w:rPr>
        <w:t>Материалы подбираются под конкретный пробел. Изучение открытого курса не означает получения диплома его университета. Ссылки помогают найти первоисточник; применимость метода к своему объекту проверяется отдельно.</w:t>
      </w:r>
    </w:p>
    <w:p>
      <w:pPr>
        <w:spacing w:after="100"/>
      </w:pPr>
      <w:hyperlink r:id="rId10">
        <w:r>
          <w:rPr>
            <w:color w:val="174B72"/>
            <w:sz w:val="20"/>
          </w:rPr>
          <w:t>1 MIT Введение в электроэнергетические системы</w:t>
        </w:r>
      </w:hyperlink>
    </w:p>
    <w:p>
      <w:pPr>
        <w:spacing w:after="100"/>
      </w:pPr>
      <w:hyperlink r:id="rId11">
        <w:r>
          <w:rPr>
            <w:color w:val="174B72"/>
            <w:sz w:val="20"/>
          </w:rPr>
          <w:t>2 NPTEL Холодильная техника и кондиционирование</w:t>
        </w:r>
      </w:hyperlink>
    </w:p>
    <w:p>
      <w:pPr>
        <w:spacing w:after="100"/>
      </w:pPr>
      <w:hyperlink r:id="rId12">
        <w:r>
          <w:rPr>
            <w:color w:val="174B72"/>
            <w:sz w:val="20"/>
          </w:rPr>
          <w:t>3 ASHRAE Профессиональная подготовка</w:t>
        </w:r>
      </w:hyperlink>
    </w:p>
    <w:p>
      <w:pPr>
        <w:spacing w:after="100"/>
      </w:pPr>
      <w:hyperlink r:id="rId13">
        <w:r>
          <w:rPr>
            <w:color w:val="174B72"/>
            <w:sz w:val="20"/>
          </w:rPr>
          <w:t>4 DOE FEMP Измерение и верификация эффекта</w:t>
        </w:r>
      </w:hyperlink>
    </w:p>
    <w:p>
      <w:pPr>
        <w:spacing w:after="100"/>
      </w:pPr>
      <w:hyperlink r:id="rId14">
        <w:r>
          <w:rPr>
            <w:color w:val="174B72"/>
            <w:sz w:val="20"/>
          </w:rPr>
          <w:t>5 ISO 50006 Показатели энергетической результативности</w:t>
        </w:r>
      </w:hyperlink>
    </w:p>
    <w:p>
      <w:pPr>
        <w:spacing w:after="100"/>
      </w:pPr>
      <w:hyperlink r:id="rId15">
        <w:r>
          <w:rPr>
            <w:color w:val="174B72"/>
            <w:sz w:val="20"/>
          </w:rPr>
          <w:t>6 ISO 55001 Управление активами</w:t>
        </w:r>
      </w:hyperlink>
    </w:p>
    <w:p>
      <w:pPr>
        <w:spacing w:after="100"/>
      </w:pPr>
      <w:hyperlink r:id="rId16">
        <w:r>
          <w:rPr>
            <w:color w:val="174B72"/>
            <w:sz w:val="20"/>
          </w:rPr>
          <w:t>7 NASA Энергосистемы будущих баз на Луне и Марсе</w:t>
        </w:r>
      </w:hyperlink>
    </w:p>
    <w:p>
      <w:pPr>
        <w:spacing w:after="100"/>
      </w:pPr>
      <w:hyperlink r:id="rId17">
        <w:r>
          <w:rPr>
            <w:color w:val="174B72"/>
            <w:sz w:val="20"/>
          </w:rPr>
          <w:t>8 Минэнерго Модель энергетики и энергия мысли</w:t>
        </w:r>
      </w:hyperlink>
    </w:p>
    <w:p>
      <w:pPr>
        <w:spacing w:after="100"/>
      </w:pPr>
      <w:hyperlink r:id="rId18">
        <w:r>
          <w:rPr>
            <w:color w:val="174B72"/>
            <w:sz w:val="20"/>
          </w:rPr>
          <w:t>9 AEE Условия получения CEM</w:t>
        </w:r>
      </w:hyperlink>
    </w:p>
    <w:p>
      <w:pPr>
        <w:spacing w:after="100"/>
      </w:pPr>
      <w:hyperlink r:id="rId19">
        <w:r>
          <w:rPr>
            <w:color w:val="174B72"/>
            <w:sz w:val="20"/>
          </w:rPr>
          <w:t>10 AEE Условия получения CMVP</w:t>
        </w:r>
      </w:hyperlink>
    </w:p>
    <w:p>
      <w:pPr>
        <w:spacing w:after="100"/>
      </w:pPr>
      <w:hyperlink r:id="rId20">
        <w:r>
          <w:rPr>
            <w:color w:val="174B72"/>
            <w:sz w:val="20"/>
          </w:rPr>
          <w:t>11 Engineering Council Профессиональный статус CEng</w:t>
        </w:r>
      </w:hyperlink>
    </w:p>
    <w:p>
      <w:pPr>
        <w:spacing w:after="100"/>
      </w:pPr>
      <w:hyperlink r:id="rId21">
        <w:r>
          <w:rPr>
            <w:color w:val="174B72"/>
            <w:sz w:val="20"/>
          </w:rPr>
          <w:t>12 CIGRE Технические направления</w:t>
        </w:r>
      </w:hyperlink>
    </w:p>
    <w:p>
      <w:pPr>
        <w:pStyle w:val="Heading2"/>
      </w:pPr>
      <w:r>
        <w:t>Как проверять источник</w:t>
      </w:r>
    </w:p>
    <w:p>
      <w:r>
        <w:rPr>
          <w:b w:val="0"/>
        </w:rPr>
        <w:t>Указать автора или организацию, дату публикации, версию, проверяемое утверждение и условия эксперимента. Различать расчётный прогноз, лабораторное испытание, реальную эксплуатацию и рекламное описание. Для нормативного требования проверять актуальность и юрисдикцию перед применением.</w:t>
      </w:r>
    </w:p>
    <w:p>
      <w:r>
        <w:rPr>
          <w:b w:val="0"/>
        </w:rPr>
        <w:t>Требования AEE и Engineering Council повторно проверены 28.09.2026. Описания NASA и Минэнерго задают предметный контекст миссий. Предлагаемый базовый набор и правила зачёта являются методикой этой программы; международный статус ей не присвоен.</w:t>
      </w:r>
    </w:p>
    <w:sectPr>
      <w:footerReference w:type="default" r:id="rId9"/>
      <w:pgSz w:w="11906" w:h="16838"/>
      <w:pgMar w:top="1020" w:right="1134" w:bottom="1020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(имя скрыто)  |  Версия 2.0  |  28.09.2026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4" w:lineRule="auto" w:after="120"/>
    </w:pPr>
    <w:rPr>
      <w:rFonts w:ascii="Cambria" w:hAnsi="Cambria" w:eastAsia="Cambria" w:cs="Cambri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="Cambria" w:hAnsi="Cambria" w:eastAsia="Cambria" w:cs="Cambria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/>
      <w:outlineLvl w:val="1"/>
    </w:pPr>
    <w:rPr>
      <w:rFonts w:ascii="Cambria" w:hAnsi="Cambria" w:eastAsia="Cambria" w:cs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="Cambria" w:hAnsi="Cambria" w:eastAsia="Cambria" w:cs="Cambria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/>
    </w:pPr>
    <w:rPr>
      <w:rFonts w:ascii="Cambria" w:hAnsi="Cambria" w:eastAsia="Cambria" w:cs="Cambr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ocw.mit.edu/courses/6-061-introduction-to-electric-power-systems-spring-2011/" TargetMode="External"/><Relationship Id="rId11" Type="http://schemas.openxmlformats.org/officeDocument/2006/relationships/hyperlink" Target="https://nptel.ac.in/courses/112107208" TargetMode="External"/><Relationship Id="rId12" Type="http://schemas.openxmlformats.org/officeDocument/2006/relationships/hyperlink" Target="https://www.ashrae.org/professional-development" TargetMode="External"/><Relationship Id="rId13" Type="http://schemas.openxmlformats.org/officeDocument/2006/relationships/hyperlink" Target="https://www.energy.gov/cmei/femp/measurement-and-verification-federal-energy-savings-performance-contracts" TargetMode="External"/><Relationship Id="rId14" Type="http://schemas.openxmlformats.org/officeDocument/2006/relationships/hyperlink" Target="https://www.iso.org/standard/79367.html" TargetMode="External"/><Relationship Id="rId15" Type="http://schemas.openxmlformats.org/officeDocument/2006/relationships/hyperlink" Target="https://www.iso.org/standard/83054.html" TargetMode="External"/><Relationship Id="rId16" Type="http://schemas.openxmlformats.org/officeDocument/2006/relationships/hyperlink" Target="https://www.nasa.gov/humans-in-space/fission-system-to-power-exploration-on-the-moons-surface-and-beyond/" TargetMode="External"/><Relationship Id="rId17" Type="http://schemas.openxmlformats.org/officeDocument/2006/relationships/hyperlink" Target="https://t.me/s/minenergo_official?after=3597" TargetMode="External"/><Relationship Id="rId18" Type="http://schemas.openxmlformats.org/officeDocument/2006/relationships/hyperlink" Target="https://www.aeecenter.org/certified-energy-manager/becoming-a-cem/" TargetMode="External"/><Relationship Id="rId19" Type="http://schemas.openxmlformats.org/officeDocument/2006/relationships/hyperlink" Target="https://www.aeecenter.org/certified-measurement-verification-professional/becoming-a-cmvp/" TargetMode="External"/><Relationship Id="rId20" Type="http://schemas.openxmlformats.org/officeDocument/2006/relationships/hyperlink" Target="https://www.engc.org.uk/professional-registration/our-professional-titles/chartered-engineer-ceng/" TargetMode="External"/><Relationship Id="rId21" Type="http://schemas.openxmlformats.org/officeDocument/2006/relationships/hyperlink" Target="https://www.cigre.org/article/technical-dire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программа подготовки главного энергетика</dc:title>
  <dc:subject>Подготовка по подтверждённой готовности</dc:subject>
  <dc:creator>(имя скрыто)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